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5376EAD5" w:rsidR="00A177F8" w:rsidRPr="00A177F8" w:rsidRDefault="004C0216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L’hindouisme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289EF68" w14:textId="7A3A0AD0" w:rsidR="005A15E8" w:rsidRPr="00D4309C" w:rsidRDefault="005A15E8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</w:p>
    <w:p w14:paraId="60B24BFD" w14:textId="77777777" w:rsidR="005A15E8" w:rsidRPr="00D4309C" w:rsidRDefault="005A15E8" w:rsidP="005A15E8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331A0646" w14:textId="365E7F45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L’</w:t>
      </w:r>
      <w:r w:rsidR="004C0216">
        <w:rPr>
          <w:rFonts w:ascii="Book Antiqua" w:hAnsi="Book Antiqua" w:cs="Arial"/>
          <w:sz w:val="28"/>
          <w:szCs w:val="28"/>
          <w:lang w:val="fr-FR"/>
        </w:rPr>
        <w:t>hindouisme est pratiqué principalement en Amérique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86F6B59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575E67C" w14:textId="5F3A6B6B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</w:t>
      </w:r>
      <w:r w:rsidR="004C0216">
        <w:rPr>
          <w:rFonts w:ascii="Book Antiqua" w:hAnsi="Book Antiqua" w:cs="Arial"/>
          <w:sz w:val="28"/>
          <w:szCs w:val="28"/>
          <w:lang w:val="fr-FR"/>
        </w:rPr>
        <w:t>’hindouisme est antérieur au christianisme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71802E2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3357CA" w14:textId="691CB4AF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</w:t>
      </w:r>
      <w:r w:rsidR="00463528">
        <w:rPr>
          <w:rFonts w:ascii="Book Antiqua" w:hAnsi="Book Antiqua" w:cs="Arial"/>
          <w:sz w:val="28"/>
          <w:szCs w:val="28"/>
          <w:lang w:val="fr-FR"/>
        </w:rPr>
        <w:t>a concurrence avec l’islam a fait que l’hindouisme soit très peu présent en Inde</w:t>
      </w:r>
      <w:r w:rsidR="004E4E83">
        <w:rPr>
          <w:rFonts w:ascii="Book Antiqua" w:hAnsi="Book Antiqua" w:cs="Arial"/>
          <w:sz w:val="28"/>
          <w:szCs w:val="28"/>
          <w:lang w:val="fr-FR"/>
        </w:rPr>
        <w:t>.</w:t>
      </w:r>
    </w:p>
    <w:p w14:paraId="2FBBC95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2289441" w14:textId="55FDE0FE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463528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463528" w:rsidRPr="00463528">
        <w:rPr>
          <w:rFonts w:ascii="Book Antiqua" w:hAnsi="Book Antiqua" w:cs="Arial"/>
          <w:sz w:val="28"/>
          <w:szCs w:val="28"/>
          <w:lang w:val="fr-FR"/>
        </w:rPr>
        <w:t>L’Inde</w:t>
      </w:r>
      <w:r w:rsidR="00463528">
        <w:rPr>
          <w:rFonts w:ascii="Book Antiqua" w:hAnsi="Book Antiqua" w:cs="Arial"/>
          <w:sz w:val="28"/>
          <w:szCs w:val="28"/>
          <w:lang w:val="fr-FR"/>
        </w:rPr>
        <w:t xml:space="preserve"> est une patrie spirituelle pour une très grande partie de la population mondiale, principalement asiatique.</w:t>
      </w:r>
    </w:p>
    <w:p w14:paraId="79CC668A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86AFAC" w14:textId="775679EE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63528">
        <w:rPr>
          <w:rFonts w:ascii="Book Antiqua" w:hAnsi="Book Antiqua" w:cs="Arial"/>
          <w:sz w:val="28"/>
          <w:szCs w:val="28"/>
          <w:lang w:val="fr-FR"/>
        </w:rPr>
        <w:t xml:space="preserve">La </w:t>
      </w:r>
      <w:proofErr w:type="spellStart"/>
      <w:r w:rsidR="00463528" w:rsidRPr="00895B3A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Trimūrti</w:t>
      </w:r>
      <w:proofErr w:type="spellEnd"/>
      <w:r w:rsidR="00463528">
        <w:rPr>
          <w:rFonts w:ascii="Book Antiqua" w:hAnsi="Book Antiqua" w:cs="Arial"/>
          <w:sz w:val="28"/>
          <w:szCs w:val="28"/>
          <w:lang w:val="fr-FR"/>
        </w:rPr>
        <w:t>, Vishnou et Shiva sont des composants du dieu de l’hindouisme.</w:t>
      </w:r>
    </w:p>
    <w:p w14:paraId="170E36E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75DC29F" w14:textId="4A2C0811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63528">
        <w:rPr>
          <w:rFonts w:ascii="Book Antiqua" w:hAnsi="Book Antiqua" w:cs="Arial"/>
          <w:sz w:val="28"/>
          <w:szCs w:val="28"/>
          <w:lang w:val="fr-FR"/>
        </w:rPr>
        <w:t xml:space="preserve">La </w:t>
      </w:r>
      <w:proofErr w:type="spellStart"/>
      <w:r w:rsidR="00463528" w:rsidRPr="00895B3A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Trimūrti</w:t>
      </w:r>
      <w:proofErr w:type="spellEnd"/>
      <w:r w:rsidR="00463528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est une partie d</w:t>
      </w:r>
      <w:r w:rsidR="004E4E8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e</w:t>
      </w:r>
      <w:r w:rsidR="00463528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Dieu prochaine à la perfection</w:t>
      </w:r>
      <w:r w:rsidR="00463528">
        <w:rPr>
          <w:rFonts w:ascii="Book Antiqua" w:hAnsi="Book Antiqua" w:cs="Arial"/>
          <w:sz w:val="28"/>
          <w:szCs w:val="28"/>
          <w:lang w:val="fr-FR"/>
        </w:rPr>
        <w:t>.</w:t>
      </w:r>
    </w:p>
    <w:p w14:paraId="02FFFAC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451DF5" w14:textId="06CF7823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35C10">
        <w:rPr>
          <w:rFonts w:ascii="Book Antiqua" w:hAnsi="Book Antiqua" w:cs="Arial"/>
          <w:sz w:val="28"/>
          <w:szCs w:val="28"/>
          <w:lang w:val="fr-FR"/>
        </w:rPr>
        <w:t>Au moment où les hindous vénèrent leur dieu suprême, ils doivent choisir très soigneusement la représentation, afin d’éviter des conflits avec les autres divinités</w:t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p w14:paraId="439AFC2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B5EFB10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4B81A78" w14:textId="77777777" w:rsidR="00016E06" w:rsidRPr="00016E06" w:rsidRDefault="00B55916" w:rsidP="00016E06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016E06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2" w:name="_Toc30416244"/>
      <w:r w:rsidR="00016E06" w:rsidRPr="00016E06"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2"/>
    </w:p>
    <w:p w14:paraId="35DC5C6A" w14:textId="77777777" w:rsidR="00016E06" w:rsidRDefault="00016E06" w:rsidP="00016E06">
      <w:pPr>
        <w:rPr>
          <w:rFonts w:ascii="Book Antiqua" w:hAnsi="Book Antiqua"/>
          <w:sz w:val="28"/>
          <w:szCs w:val="28"/>
          <w:lang w:val="fr-FR"/>
        </w:rPr>
      </w:pPr>
    </w:p>
    <w:p w14:paraId="545A6769" w14:textId="290AEFC0" w:rsidR="00016E06" w:rsidRPr="00D4309C" w:rsidRDefault="00016E06" w:rsidP="00016E06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La croyance des hindous est basée sur</w:t>
      </w:r>
    </w:p>
    <w:p w14:paraId="2B3E118B" w14:textId="77777777" w:rsidR="00016E06" w:rsidRPr="00D4309C" w:rsidRDefault="00016E06" w:rsidP="00016E06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0733D8A4" w14:textId="23B708B7" w:rsidR="00016E06" w:rsidRPr="00D4309C" w:rsidRDefault="00016E06" w:rsidP="00016E0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trois concepts indispensables</w:t>
      </w:r>
    </w:p>
    <w:p w14:paraId="6B0AC891" w14:textId="0238C8DC" w:rsidR="00016E06" w:rsidRPr="00D4309C" w:rsidRDefault="00016E06" w:rsidP="00016E0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quatre concepts indispensables</w:t>
      </w:r>
    </w:p>
    <w:p w14:paraId="17BD5D56" w14:textId="418C178F" w:rsidR="00016E06" w:rsidRDefault="00016E06" w:rsidP="00016E0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cinq concepts indispensables</w:t>
      </w:r>
    </w:p>
    <w:p w14:paraId="443CFCE3" w14:textId="77777777" w:rsidR="00016E06" w:rsidRPr="00D4309C" w:rsidRDefault="00016E06" w:rsidP="00016E06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95D4135" w14:textId="166F5F1B" w:rsidR="00016E06" w:rsidRPr="00D4309C" w:rsidRDefault="00016E06" w:rsidP="00016E06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L’</w:t>
      </w:r>
      <w:proofErr w:type="spellStart"/>
      <w:r>
        <w:rPr>
          <w:rFonts w:ascii="Book Antiqua" w:hAnsi="Book Antiqua" w:cs="Arial"/>
          <w:sz w:val="28"/>
          <w:szCs w:val="28"/>
          <w:lang w:val="fr-FR"/>
        </w:rPr>
        <w:t>anadi</w:t>
      </w:r>
      <w:proofErr w:type="spellEnd"/>
    </w:p>
    <w:p w14:paraId="599B3DFB" w14:textId="77777777" w:rsidR="00016E06" w:rsidRPr="00D4309C" w:rsidRDefault="00016E06" w:rsidP="00016E06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33A5BB13" w14:textId="05B96546" w:rsidR="00016E06" w:rsidRPr="00D4309C" w:rsidRDefault="00016E06" w:rsidP="00016E0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implique le concept de l’éternel</w:t>
      </w:r>
    </w:p>
    <w:p w14:paraId="78068929" w14:textId="5B135275" w:rsidR="00016E06" w:rsidRPr="00D4309C" w:rsidRDefault="00016E06" w:rsidP="00016E0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est une loi morale</w:t>
      </w:r>
    </w:p>
    <w:p w14:paraId="2DC8F21E" w14:textId="5746CBBC" w:rsidR="00016E06" w:rsidRDefault="00016E06" w:rsidP="00016E0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est un comportement étique</w:t>
      </w:r>
    </w:p>
    <w:p w14:paraId="68DF3D7D" w14:textId="77777777" w:rsidR="00016E06" w:rsidRPr="00D4309C" w:rsidRDefault="00016E06" w:rsidP="00016E06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0FD2512" w14:textId="5217A171" w:rsidR="00016E06" w:rsidRPr="00D4309C" w:rsidRDefault="00016E06" w:rsidP="00016E06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 karma</w:t>
      </w:r>
    </w:p>
    <w:p w14:paraId="5A83D18B" w14:textId="77777777" w:rsidR="00016E06" w:rsidRPr="00D4309C" w:rsidRDefault="00016E06" w:rsidP="00016E06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0E0AAF92" w14:textId="004DFFDE" w:rsidR="00016E06" w:rsidRPr="00D4309C" w:rsidRDefault="00016E06" w:rsidP="00016E0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est le châtiment par les mauvaises actions</w:t>
      </w:r>
    </w:p>
    <w:p w14:paraId="4AFE20FF" w14:textId="052AE995" w:rsidR="00016E06" w:rsidRPr="00D4309C" w:rsidRDefault="00016E06" w:rsidP="00016E0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est un des principes de l’islam</w:t>
      </w:r>
    </w:p>
    <w:p w14:paraId="1244AFE1" w14:textId="6FB99BD2" w:rsidR="00016E06" w:rsidRDefault="00016E06" w:rsidP="00016E0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peut</w:t>
      </w:r>
      <w:r w:rsidR="004E4E83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être considéré comme une norme de convivialité sociale</w:t>
      </w:r>
    </w:p>
    <w:p w14:paraId="5A4FB598" w14:textId="77777777" w:rsidR="00016E06" w:rsidRPr="00D4309C" w:rsidRDefault="00016E06" w:rsidP="00016E06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01C0B06" w14:textId="6E178A85" w:rsidR="00016E06" w:rsidRPr="00D4309C" w:rsidRDefault="00016E06" w:rsidP="00016E06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Le </w:t>
      </w:r>
      <w:proofErr w:type="spellStart"/>
      <w:r w:rsidRPr="00895B3A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samsâra</w:t>
      </w:r>
      <w:proofErr w:type="spellEnd"/>
    </w:p>
    <w:p w14:paraId="7EDFDF89" w14:textId="77777777" w:rsidR="00016E06" w:rsidRPr="00D4309C" w:rsidRDefault="00016E06" w:rsidP="00016E06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6D8F7C6F" w14:textId="00490A6D" w:rsidR="00016E06" w:rsidRPr="00D4309C" w:rsidRDefault="00016E06" w:rsidP="00016E0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fait référence au commencement de la vie</w:t>
      </w:r>
    </w:p>
    <w:p w14:paraId="34A59D4B" w14:textId="316863C0" w:rsidR="00016E06" w:rsidRPr="00D4309C" w:rsidRDefault="00016E06" w:rsidP="00016E0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est l’endroit où demeurent les âmes des morts</w:t>
      </w:r>
    </w:p>
    <w:p w14:paraId="50902089" w14:textId="3B865524" w:rsidR="00016E06" w:rsidRDefault="00016E06" w:rsidP="00016E0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est un équivalent du ciel chez le christianisme</w:t>
      </w:r>
    </w:p>
    <w:p w14:paraId="2B7D10EF" w14:textId="77777777" w:rsidR="00016E06" w:rsidRDefault="00016E06" w:rsidP="00016E06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82FDA8F" w14:textId="29AF0EB9" w:rsidR="00016E06" w:rsidRPr="00D4309C" w:rsidRDefault="00211959" w:rsidP="00016E06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Chez l’hindouisme</w:t>
      </w:r>
    </w:p>
    <w:p w14:paraId="4EE0737F" w14:textId="77777777" w:rsidR="00016E06" w:rsidRPr="00D4309C" w:rsidRDefault="00016E06" w:rsidP="00016E06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13BBADED" w14:textId="1E2FDF7D" w:rsidR="00016E06" w:rsidRPr="00D4309C" w:rsidRDefault="00016E06" w:rsidP="00016E0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11959">
        <w:rPr>
          <w:rFonts w:ascii="Book Antiqua" w:hAnsi="Book Antiqua" w:cs="Arial"/>
          <w:sz w:val="28"/>
          <w:szCs w:val="28"/>
          <w:lang w:val="fr-FR"/>
        </w:rPr>
        <w:t>l’avenir de l’être humain est prédestiné et impossible de changer</w:t>
      </w:r>
    </w:p>
    <w:p w14:paraId="220C07F5" w14:textId="089EC37C" w:rsidR="00016E06" w:rsidRPr="00D4309C" w:rsidRDefault="00016E06" w:rsidP="00016E0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11959">
        <w:rPr>
          <w:rFonts w:ascii="Book Antiqua" w:hAnsi="Book Antiqua" w:cs="Arial"/>
          <w:sz w:val="28"/>
          <w:szCs w:val="28"/>
          <w:lang w:val="fr-FR"/>
        </w:rPr>
        <w:t xml:space="preserve">les individus construisent leur propre avenir </w:t>
      </w:r>
    </w:p>
    <w:p w14:paraId="429A17F2" w14:textId="73A01FC1" w:rsidR="00016E06" w:rsidRDefault="00016E06" w:rsidP="00016E0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11959">
        <w:rPr>
          <w:rFonts w:ascii="Book Antiqua" w:hAnsi="Book Antiqua" w:cs="Arial"/>
          <w:sz w:val="28"/>
          <w:szCs w:val="28"/>
          <w:lang w:val="fr-FR"/>
        </w:rPr>
        <w:t>seulement les prêtres peuvent modifier l’avenir des individus</w:t>
      </w:r>
    </w:p>
    <w:p w14:paraId="77FF65E8" w14:textId="77777777" w:rsidR="00016E06" w:rsidRDefault="00016E06" w:rsidP="00016E06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1A9972C" w14:textId="036BCDFB" w:rsidR="00211959" w:rsidRPr="00D4309C" w:rsidRDefault="00211959" w:rsidP="00211959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La vie des personnes, chez l’hindouisme</w:t>
      </w:r>
    </w:p>
    <w:p w14:paraId="72196506" w14:textId="77777777" w:rsidR="00211959" w:rsidRPr="00D4309C" w:rsidRDefault="00211959" w:rsidP="00211959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345828D" w14:textId="7B5FA811" w:rsidR="00211959" w:rsidRPr="00D4309C" w:rsidRDefault="00211959" w:rsidP="00211959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est une seule</w:t>
      </w:r>
      <w:r w:rsidR="00CB2641">
        <w:rPr>
          <w:rFonts w:ascii="Book Antiqua" w:hAnsi="Book Antiqua" w:cs="Arial"/>
          <w:sz w:val="28"/>
          <w:szCs w:val="28"/>
          <w:lang w:val="fr-FR"/>
        </w:rPr>
        <w:t> ;</w:t>
      </w:r>
      <w:r>
        <w:rPr>
          <w:rFonts w:ascii="Book Antiqua" w:hAnsi="Book Antiqua" w:cs="Arial"/>
          <w:sz w:val="28"/>
          <w:szCs w:val="28"/>
          <w:lang w:val="fr-FR"/>
        </w:rPr>
        <w:t xml:space="preserve"> quand </w:t>
      </w:r>
      <w:r w:rsidR="00CB2641">
        <w:rPr>
          <w:rFonts w:ascii="Book Antiqua" w:hAnsi="Book Antiqua" w:cs="Arial"/>
          <w:sz w:val="28"/>
          <w:szCs w:val="28"/>
          <w:lang w:val="fr-FR"/>
        </w:rPr>
        <w:t>on</w:t>
      </w:r>
      <w:r>
        <w:rPr>
          <w:rFonts w:ascii="Book Antiqua" w:hAnsi="Book Antiqua" w:cs="Arial"/>
          <w:sz w:val="28"/>
          <w:szCs w:val="28"/>
          <w:lang w:val="fr-FR"/>
        </w:rPr>
        <w:t xml:space="preserve"> meurt</w:t>
      </w:r>
      <w:r w:rsidR="00CB2641">
        <w:rPr>
          <w:rFonts w:ascii="Book Antiqua" w:hAnsi="Book Antiqua" w:cs="Arial"/>
          <w:sz w:val="28"/>
          <w:szCs w:val="28"/>
          <w:lang w:val="fr-FR"/>
        </w:rPr>
        <w:t>,</w:t>
      </w:r>
      <w:r>
        <w:rPr>
          <w:rFonts w:ascii="Book Antiqua" w:hAnsi="Book Antiqua" w:cs="Arial"/>
          <w:sz w:val="28"/>
          <w:szCs w:val="28"/>
          <w:lang w:val="fr-FR"/>
        </w:rPr>
        <w:t xml:space="preserve"> l’âme disparait</w:t>
      </w:r>
    </w:p>
    <w:p w14:paraId="2CAE404D" w14:textId="0A79483F" w:rsidR="00211959" w:rsidRPr="00D4309C" w:rsidRDefault="00211959" w:rsidP="00211959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n’a qu’une seule réincarnation</w:t>
      </w:r>
    </w:p>
    <w:p w14:paraId="33E5A516" w14:textId="1B447548" w:rsidR="00211959" w:rsidRDefault="00211959" w:rsidP="00211959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est composé</w:t>
      </w:r>
      <w:r w:rsidR="00CB2641">
        <w:rPr>
          <w:rFonts w:ascii="Book Antiqua" w:hAnsi="Book Antiqua" w:cs="Arial"/>
          <w:sz w:val="28"/>
          <w:szCs w:val="28"/>
          <w:lang w:val="fr-FR"/>
        </w:rPr>
        <w:t>e</w:t>
      </w:r>
      <w:r>
        <w:rPr>
          <w:rFonts w:ascii="Book Antiqua" w:hAnsi="Book Antiqua" w:cs="Arial"/>
          <w:sz w:val="28"/>
          <w:szCs w:val="28"/>
          <w:lang w:val="fr-FR"/>
        </w:rPr>
        <w:t xml:space="preserve"> de renaissances et réincarnations d’après </w:t>
      </w:r>
      <w:r w:rsidR="00CB2641">
        <w:rPr>
          <w:rFonts w:ascii="Book Antiqua" w:hAnsi="Book Antiqua" w:cs="Arial"/>
          <w:sz w:val="28"/>
          <w:szCs w:val="28"/>
          <w:lang w:val="fr-FR"/>
        </w:rPr>
        <w:t>le</w:t>
      </w:r>
      <w:r>
        <w:rPr>
          <w:rFonts w:ascii="Book Antiqua" w:hAnsi="Book Antiqua" w:cs="Arial"/>
          <w:sz w:val="28"/>
          <w:szCs w:val="28"/>
          <w:lang w:val="fr-FR"/>
        </w:rPr>
        <w:t xml:space="preserve"> karma</w:t>
      </w:r>
    </w:p>
    <w:p w14:paraId="60EF269F" w14:textId="77777777" w:rsidR="00211959" w:rsidRPr="00D4309C" w:rsidRDefault="00211959" w:rsidP="00016E06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D16FEA1" w14:textId="34B8AA70" w:rsidR="00E21E69" w:rsidRPr="00245311" w:rsidRDefault="00E21E69" w:rsidP="00B55916">
      <w:pPr>
        <w:contextualSpacing/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p w14:paraId="783F9710" w14:textId="76985A7E" w:rsidR="00644420" w:rsidRPr="00D84F58" w:rsidRDefault="00E21E69" w:rsidP="00644420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D84F58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bookmarkStart w:id="3" w:name="_Toc30416255"/>
      <w:r w:rsidR="00D84F58" w:rsidRPr="00D84F58">
        <w:rPr>
          <w:rFonts w:ascii="Book Antiqua" w:hAnsi="Book Antiqua"/>
          <w:b/>
          <w:color w:val="auto"/>
          <w:sz w:val="28"/>
          <w:szCs w:val="28"/>
          <w:lang w:val="fr-FR"/>
        </w:rPr>
        <w:t>Associez les idées à gauche et les informations à droite</w:t>
      </w:r>
      <w:bookmarkEnd w:id="3"/>
      <w:r w:rsidR="00D84F58" w:rsidRPr="00D84F58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</w:p>
    <w:p w14:paraId="3A934A4E" w14:textId="77777777" w:rsidR="00644420" w:rsidRDefault="00644420" w:rsidP="00644420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3"/>
        <w:gridCol w:w="776"/>
        <w:gridCol w:w="5233"/>
      </w:tblGrid>
      <w:tr w:rsidR="00D727C6" w:rsidRPr="008C11FE" w14:paraId="668EF7C5" w14:textId="77777777" w:rsidTr="000F0B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E3B6" w14:textId="502464B7" w:rsidR="00644420" w:rsidRDefault="00644420" w:rsidP="008C11F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A)</w:t>
            </w:r>
            <w:r w:rsidR="008C11FE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le système de castes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A0EB" w14:textId="77777777" w:rsidR="00644420" w:rsidRDefault="00644420" w:rsidP="000F0BD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557B" w14:textId="42D516A7" w:rsidR="00644420" w:rsidRDefault="00644420" w:rsidP="008C11FE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1) </w:t>
            </w:r>
            <w:r w:rsidR="008C11FE">
              <w:rPr>
                <w:rFonts w:ascii="Book Antiqua" w:hAnsi="Book Antiqua" w:cs="Arial"/>
                <w:sz w:val="28"/>
                <w:szCs w:val="28"/>
                <w:lang w:val="fr-FR"/>
              </w:rPr>
              <w:t>possibilité de réincarnation en animal</w:t>
            </w:r>
          </w:p>
        </w:tc>
      </w:tr>
      <w:tr w:rsidR="00D727C6" w14:paraId="477B8215" w14:textId="77777777" w:rsidTr="000F0B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213A" w14:textId="7E790412" w:rsidR="00644420" w:rsidRDefault="00644420" w:rsidP="008C11F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proofErr w:type="spellStart"/>
            <w:r w:rsidR="008C11FE">
              <w:rPr>
                <w:rFonts w:ascii="Book Antiqua" w:hAnsi="Book Antiqua" w:cs="Arial"/>
                <w:sz w:val="28"/>
                <w:szCs w:val="28"/>
                <w:lang w:val="fr-FR"/>
              </w:rPr>
              <w:t>moksha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6DB0" w14:textId="77777777" w:rsidR="00644420" w:rsidRDefault="00644420" w:rsidP="000F0BD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B495" w14:textId="0C6E822B" w:rsidR="00644420" w:rsidRDefault="00644420" w:rsidP="008C11FE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 w:rsidR="008C11FE">
              <w:rPr>
                <w:rFonts w:ascii="Book Antiqua" w:hAnsi="Book Antiqua" w:cs="Arial"/>
                <w:sz w:val="28"/>
                <w:szCs w:val="28"/>
                <w:lang w:val="fr-FR"/>
              </w:rPr>
              <w:t>caste supérieure</w:t>
            </w:r>
          </w:p>
        </w:tc>
      </w:tr>
      <w:tr w:rsidR="00D727C6" w:rsidRPr="008C11FE" w14:paraId="31BEE7F1" w14:textId="77777777" w:rsidTr="000F0B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442E" w14:textId="361D1842" w:rsidR="00644420" w:rsidRDefault="00644420" w:rsidP="00D727C6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D727C6">
              <w:rPr>
                <w:rFonts w:ascii="Book Antiqua" w:hAnsi="Book Antiqua" w:cs="Arial"/>
                <w:sz w:val="28"/>
                <w:szCs w:val="28"/>
                <w:lang w:val="fr-FR"/>
              </w:rPr>
              <w:t>de bonnes actions pendant plusieurs</w:t>
            </w:r>
            <w:r w:rsidR="008C11FE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vie</w:t>
            </w:r>
            <w:r w:rsidR="00D727C6">
              <w:rPr>
                <w:rFonts w:ascii="Book Antiqua" w:hAnsi="Book Antiqua" w:cs="Arial"/>
                <w:sz w:val="28"/>
                <w:szCs w:val="28"/>
                <w:lang w:val="fr-FR"/>
              </w:rPr>
              <w:t>s</w:t>
            </w:r>
            <w:r w:rsidR="008C11FE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de l’individu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8FC6" w14:textId="77777777" w:rsidR="00644420" w:rsidRDefault="00644420" w:rsidP="000F0BD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6A74" w14:textId="336ED369" w:rsidR="00644420" w:rsidRDefault="008C11FE" w:rsidP="00D727C6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3) interruption du processus de naissance, mort et renaissance</w:t>
            </w:r>
          </w:p>
        </w:tc>
      </w:tr>
      <w:tr w:rsidR="00D727C6" w14:paraId="4380D475" w14:textId="77777777" w:rsidTr="000F0B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CF83" w14:textId="67B5F205" w:rsidR="00644420" w:rsidRDefault="00644420" w:rsidP="00D727C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 w:rsidR="00D727C6">
              <w:rPr>
                <w:rFonts w:ascii="Book Antiqua" w:hAnsi="Book Antiqua" w:cs="Arial"/>
                <w:sz w:val="28"/>
                <w:szCs w:val="28"/>
                <w:lang w:val="fr-FR"/>
              </w:rPr>
              <w:t>le yoga de la connaissance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8898" w14:textId="77777777" w:rsidR="00644420" w:rsidRDefault="00644420" w:rsidP="000F0BD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E4F1" w14:textId="178AEDF3" w:rsidR="00644420" w:rsidRDefault="00644420" w:rsidP="00D727C6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4) </w:t>
            </w:r>
            <w:r w:rsidR="008C11FE">
              <w:rPr>
                <w:rFonts w:ascii="Book Antiqua" w:hAnsi="Book Antiqua" w:cs="Arial"/>
                <w:sz w:val="28"/>
                <w:szCs w:val="28"/>
                <w:lang w:val="fr-FR"/>
              </w:rPr>
              <w:t>conséquence des réincarnations</w:t>
            </w:r>
          </w:p>
        </w:tc>
      </w:tr>
      <w:tr w:rsidR="00D727C6" w:rsidRPr="00D727C6" w14:paraId="07BB47A8" w14:textId="77777777" w:rsidTr="000F0B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5ED0" w14:textId="1538681B" w:rsidR="008C11FE" w:rsidRDefault="008C11FE" w:rsidP="00D727C6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E) une vie avec de mauvaises actions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30F3" w14:textId="77777777" w:rsidR="008C11FE" w:rsidRDefault="008C11FE" w:rsidP="00D727C6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9686" w14:textId="48AB1ADA" w:rsidR="008C11FE" w:rsidRDefault="008C11FE" w:rsidP="00D727C6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5)</w:t>
            </w:r>
            <w:r w:rsidR="00D727C6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élément qui détermine l’échelon que l’individu occupera dans son cycle suivant</w:t>
            </w:r>
          </w:p>
        </w:tc>
      </w:tr>
      <w:tr w:rsidR="00D727C6" w14:paraId="798F00CA" w14:textId="77777777" w:rsidTr="000F0B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BC8D" w14:textId="4053B6B3" w:rsidR="008C11FE" w:rsidRDefault="008C11FE" w:rsidP="008C11F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F) </w:t>
            </w:r>
            <w:proofErr w:type="spellStart"/>
            <w:r w:rsidRPr="00895B3A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shûdra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5F7D" w14:textId="77777777" w:rsidR="008C11FE" w:rsidRDefault="008C11FE" w:rsidP="000F0BD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1853" w14:textId="3F636814" w:rsidR="008C11FE" w:rsidRDefault="008C11FE" w:rsidP="00D727C6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6)</w:t>
            </w:r>
            <w:r w:rsidR="00D727C6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technique intellectuelle et psychologique</w:t>
            </w:r>
          </w:p>
        </w:tc>
      </w:tr>
      <w:tr w:rsidR="00D727C6" w:rsidRPr="008C11FE" w14:paraId="3CFAD042" w14:textId="77777777" w:rsidTr="000F0B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6777" w14:textId="70D79B17" w:rsidR="008C11FE" w:rsidRDefault="008C11FE" w:rsidP="000F0BD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G)</w:t>
            </w:r>
            <w:r w:rsidR="00D727C6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karma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FF2C" w14:textId="77777777" w:rsidR="008C11FE" w:rsidRDefault="008C11FE" w:rsidP="000F0BD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04A4" w14:textId="3013C3CD" w:rsidR="008C11FE" w:rsidRDefault="008C11FE" w:rsidP="00D727C6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7) possibilité d’atteindre l’échelon des dieux</w:t>
            </w:r>
          </w:p>
        </w:tc>
      </w:tr>
      <w:tr w:rsidR="00D727C6" w:rsidRPr="008C11FE" w14:paraId="2ED562FD" w14:textId="77777777" w:rsidTr="000F0BD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5D5A" w14:textId="68027017" w:rsidR="00644420" w:rsidRDefault="008C11FE" w:rsidP="000F0BD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</w:t>
            </w:r>
            <w:r w:rsidR="00644420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 w:rsidRPr="00895B3A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brâhmana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1F29" w14:textId="77777777" w:rsidR="00644420" w:rsidRDefault="00644420" w:rsidP="000F0BD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3D17" w14:textId="1CF4B473" w:rsidR="00644420" w:rsidRDefault="008C11FE" w:rsidP="00D727C6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8</w:t>
            </w:r>
            <w:r w:rsidR="00644420">
              <w:rPr>
                <w:rFonts w:ascii="Book Antiqua" w:hAnsi="Book Antiqua" w:cs="Arial"/>
                <w:sz w:val="28"/>
                <w:szCs w:val="28"/>
                <w:lang w:val="fr-FR"/>
              </w:rPr>
              <w:t>)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caste dont quelques membres doivent être évités </w:t>
            </w:r>
          </w:p>
        </w:tc>
      </w:tr>
    </w:tbl>
    <w:p w14:paraId="4B435043" w14:textId="77777777" w:rsidR="00644420" w:rsidRDefault="00644420" w:rsidP="00644420">
      <w:pPr>
        <w:rPr>
          <w:rFonts w:ascii="Book Antiqua" w:hAnsi="Book Antiqua" w:cs="Arial"/>
          <w:sz w:val="28"/>
          <w:szCs w:val="28"/>
          <w:lang w:val="fr-FR"/>
        </w:rPr>
      </w:pPr>
    </w:p>
    <w:p w14:paraId="706AF7B3" w14:textId="77777777" w:rsidR="00644420" w:rsidRDefault="00644420" w:rsidP="00644420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9"/>
        <w:gridCol w:w="1202"/>
        <w:gridCol w:w="1202"/>
        <w:gridCol w:w="1202"/>
        <w:gridCol w:w="1263"/>
        <w:gridCol w:w="1272"/>
        <w:gridCol w:w="1279"/>
        <w:gridCol w:w="1263"/>
      </w:tblGrid>
      <w:tr w:rsidR="00D727C6" w14:paraId="30005F5F" w14:textId="77777777" w:rsidTr="00D727C6">
        <w:trPr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744E" w14:textId="77777777" w:rsidR="00D727C6" w:rsidRDefault="00D727C6" w:rsidP="000F0BD8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DF85" w14:textId="157B82C1" w:rsidR="00D727C6" w:rsidRDefault="00D727C6" w:rsidP="000F0BD8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D147" w14:textId="3E53DBB0" w:rsidR="00D727C6" w:rsidRDefault="00D727C6" w:rsidP="000F0BD8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3231" w14:textId="321FC3E8" w:rsidR="00D727C6" w:rsidRDefault="00D727C6" w:rsidP="000F0BD8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ABED" w14:textId="579C393A" w:rsidR="00D727C6" w:rsidRDefault="00D727C6" w:rsidP="000F0BD8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89E7" w14:textId="4B989B2D" w:rsidR="00D727C6" w:rsidRDefault="00D727C6" w:rsidP="000F0BD8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1E7D" w14:textId="072D89A5" w:rsidR="00D727C6" w:rsidRDefault="00D727C6" w:rsidP="000F0BD8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6465" w14:textId="7C0898B7" w:rsidR="00D727C6" w:rsidRDefault="00D727C6" w:rsidP="000F0BD8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</w:t>
            </w:r>
          </w:p>
        </w:tc>
      </w:tr>
      <w:tr w:rsidR="00D727C6" w14:paraId="58A04063" w14:textId="77777777" w:rsidTr="00D727C6">
        <w:trPr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807A" w14:textId="77777777" w:rsidR="00D727C6" w:rsidRDefault="00D727C6" w:rsidP="000F0BD8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BBE2" w14:textId="77777777" w:rsidR="00D727C6" w:rsidRDefault="00D727C6" w:rsidP="000F0BD8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1B40" w14:textId="087ED666" w:rsidR="00D727C6" w:rsidRDefault="00D727C6" w:rsidP="000F0BD8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11BD" w14:textId="17F87CD8" w:rsidR="00D727C6" w:rsidRDefault="00D727C6" w:rsidP="000F0BD8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8E4E" w14:textId="742E4A8E" w:rsidR="00D727C6" w:rsidRDefault="00D727C6" w:rsidP="000F0BD8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12D7" w14:textId="77777777" w:rsidR="00D727C6" w:rsidRDefault="00D727C6" w:rsidP="000F0BD8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870B" w14:textId="77777777" w:rsidR="00D727C6" w:rsidRDefault="00D727C6" w:rsidP="000F0BD8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68AB" w14:textId="77777777" w:rsidR="00D727C6" w:rsidRDefault="00D727C6" w:rsidP="000F0BD8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  <w:bookmarkEnd w:id="1"/>
    </w:tbl>
    <w:p w14:paraId="2B6F480E" w14:textId="77777777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7830F" w14:textId="77777777" w:rsidR="00BB1E78" w:rsidRDefault="00BB1E78" w:rsidP="00640FB7">
      <w:r>
        <w:separator/>
      </w:r>
    </w:p>
  </w:endnote>
  <w:endnote w:type="continuationSeparator" w:id="0">
    <w:p w14:paraId="44ADF6BA" w14:textId="77777777" w:rsidR="00BB1E78" w:rsidRDefault="00BB1E78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18709033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935C10">
      <w:t>R</w:t>
    </w:r>
    <w:r>
      <w:t xml:space="preserve">. </w:t>
    </w:r>
    <w:r w:rsidR="00935C10">
      <w:t>Salgado-2020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FF252" w14:textId="77777777" w:rsidR="00BB1E78" w:rsidRDefault="00BB1E78" w:rsidP="00640FB7">
      <w:r>
        <w:separator/>
      </w:r>
    </w:p>
  </w:footnote>
  <w:footnote w:type="continuationSeparator" w:id="0">
    <w:p w14:paraId="7BECA9F4" w14:textId="77777777" w:rsidR="00BB1E78" w:rsidRDefault="00BB1E78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9pt;height:10.9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16E06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1959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62DC0"/>
    <w:rsid w:val="00365D3A"/>
    <w:rsid w:val="00374409"/>
    <w:rsid w:val="003A3573"/>
    <w:rsid w:val="003A7755"/>
    <w:rsid w:val="003D6815"/>
    <w:rsid w:val="003E11AC"/>
    <w:rsid w:val="003E1F28"/>
    <w:rsid w:val="00404C44"/>
    <w:rsid w:val="0044528F"/>
    <w:rsid w:val="004521A1"/>
    <w:rsid w:val="00452464"/>
    <w:rsid w:val="00463528"/>
    <w:rsid w:val="00471823"/>
    <w:rsid w:val="00487F11"/>
    <w:rsid w:val="004A4795"/>
    <w:rsid w:val="004B36AB"/>
    <w:rsid w:val="004B3FDB"/>
    <w:rsid w:val="004C0216"/>
    <w:rsid w:val="004C0EE9"/>
    <w:rsid w:val="004C3D8A"/>
    <w:rsid w:val="004C736A"/>
    <w:rsid w:val="004D094F"/>
    <w:rsid w:val="004E11BA"/>
    <w:rsid w:val="004E4E83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44420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11FE"/>
    <w:rsid w:val="008C47DE"/>
    <w:rsid w:val="008E4BFA"/>
    <w:rsid w:val="008E69CA"/>
    <w:rsid w:val="008F3687"/>
    <w:rsid w:val="00915076"/>
    <w:rsid w:val="00935C10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B1E78"/>
    <w:rsid w:val="00BC0C3C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A505C"/>
    <w:rsid w:val="00CB2641"/>
    <w:rsid w:val="00CB62C0"/>
    <w:rsid w:val="00D154AD"/>
    <w:rsid w:val="00D2376C"/>
    <w:rsid w:val="00D25215"/>
    <w:rsid w:val="00D6064E"/>
    <w:rsid w:val="00D727C6"/>
    <w:rsid w:val="00D84F58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E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E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382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9</cp:revision>
  <dcterms:created xsi:type="dcterms:W3CDTF">2020-07-29T04:42:00Z</dcterms:created>
  <dcterms:modified xsi:type="dcterms:W3CDTF">2020-08-31T03:24:00Z</dcterms:modified>
</cp:coreProperties>
</file>