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DF3653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108D7F6C" w14:textId="77777777" w:rsidR="00392BE1" w:rsidRDefault="00C52168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46199A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es </w:t>
      </w:r>
      <w:r w:rsidR="0046199A" w:rsidRPr="0046199A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formes d’intolérance </w:t>
      </w:r>
    </w:p>
    <w:p w14:paraId="59BEAD42" w14:textId="282D088D" w:rsidR="0041264B" w:rsidRPr="00C52168" w:rsidRDefault="0046199A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 w:rsidRPr="0046199A">
        <w:rPr>
          <w:rFonts w:ascii="Book Antiqua" w:hAnsi="Book Antiqua" w:cs="Arial"/>
          <w:b/>
          <w:bCs/>
          <w:sz w:val="36"/>
          <w:szCs w:val="36"/>
          <w:lang w:val="fr-BE"/>
        </w:rPr>
        <w:t>et de discrimination</w:t>
      </w:r>
      <w:r w:rsidR="00392BE1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 I</w:t>
      </w:r>
      <w:r w:rsidR="002951AF">
        <w:rPr>
          <w:rFonts w:ascii="Book Antiqua" w:hAnsi="Book Antiqua" w:cs="Arial"/>
          <w:b/>
          <w:bCs/>
          <w:sz w:val="36"/>
          <w:szCs w:val="36"/>
          <w:lang w:val="fr-BE"/>
        </w:rPr>
        <w:t>I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B4782A6" w14:textId="66CC41A7" w:rsidR="002951AF" w:rsidRDefault="002951AF" w:rsidP="002951AF">
      <w:pPr>
        <w:pStyle w:val="Heading2"/>
        <w:rPr>
          <w:lang w:val="fr-FR" w:eastAsia="es-CR"/>
        </w:rPr>
      </w:pPr>
      <w:bookmarkStart w:id="0" w:name="_Hlk6430152"/>
      <w:r>
        <w:rPr>
          <w:lang w:val="fr-FR" w:eastAsia="es-CR"/>
        </w:rPr>
        <w:t xml:space="preserve">I. </w:t>
      </w:r>
      <w:r w:rsidRPr="00D4309C">
        <w:rPr>
          <w:lang w:val="fr-FR" w:eastAsia="es-CR"/>
        </w:rPr>
        <w:t>Barrez les mots intrus dans ce texte pris de la chronique.</w:t>
      </w:r>
    </w:p>
    <w:p w14:paraId="44FF9A04" w14:textId="77777777" w:rsidR="00E00B0E" w:rsidRPr="00E00B0E" w:rsidRDefault="00E00B0E" w:rsidP="00E00B0E">
      <w:pPr>
        <w:rPr>
          <w:lang w:val="fr-FR" w:eastAsia="es-CR"/>
        </w:rPr>
      </w:pPr>
    </w:p>
    <w:p w14:paraId="605F5CDA" w14:textId="457A0F9B" w:rsidR="002951AF" w:rsidRDefault="002951AF" w:rsidP="002951AF">
      <w:pPr>
        <w:rPr>
          <w:lang w:val="fr-FR" w:eastAsia="es-CR"/>
        </w:rPr>
      </w:pPr>
    </w:p>
    <w:p w14:paraId="76B5832C" w14:textId="4ABC3A22" w:rsidR="002951AF" w:rsidRDefault="002951AF" w:rsidP="002951AF">
      <w:pPr>
        <w:spacing w:line="360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E00B0E">
        <w:rPr>
          <w:rFonts w:ascii="Book Antiqua" w:hAnsi="Book Antiqua"/>
          <w:sz w:val="28"/>
          <w:szCs w:val="28"/>
          <w:lang w:val="fr-FR" w:eastAsia="es-CR"/>
        </w:rPr>
        <w:t xml:space="preserve">Une 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forme de </w:t>
      </w:r>
      <w:r w:rsidRPr="00E00B0E">
        <w:rPr>
          <w:rFonts w:ascii="Book Antiqua" w:hAnsi="Book Antiqua"/>
          <w:sz w:val="28"/>
          <w:szCs w:val="28"/>
          <w:lang w:val="fr-FR" w:eastAsia="es-CR"/>
        </w:rPr>
        <w:t xml:space="preserve">discrimination très présente aujourd’hui, c’est celle qui est justifiée par la 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profession de </w:t>
      </w:r>
      <w:r w:rsidRPr="00E00B0E">
        <w:rPr>
          <w:rFonts w:ascii="Book Antiqua" w:hAnsi="Book Antiqua"/>
          <w:sz w:val="28"/>
          <w:szCs w:val="28"/>
          <w:lang w:val="fr-FR" w:eastAsia="es-CR"/>
        </w:rPr>
        <w:t xml:space="preserve">religion, bien que 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le droit à </w:t>
      </w:r>
      <w:r w:rsidRPr="00E00B0E">
        <w:rPr>
          <w:rFonts w:ascii="Book Antiqua" w:hAnsi="Book Antiqua"/>
          <w:sz w:val="28"/>
          <w:szCs w:val="28"/>
          <w:lang w:val="fr-FR" w:eastAsia="es-CR"/>
        </w:rPr>
        <w:t xml:space="preserve">la liberté de religion et la tolérance religieuse fassent partie des valeurs fondamentales de plusieurs pays 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européens et aussi </w:t>
      </w:r>
      <w:r w:rsidRPr="00E00B0E">
        <w:rPr>
          <w:rFonts w:ascii="Book Antiqua" w:hAnsi="Book Antiqua"/>
          <w:sz w:val="28"/>
          <w:szCs w:val="28"/>
          <w:lang w:val="fr-FR" w:eastAsia="es-CR"/>
        </w:rPr>
        <w:t>dans le monde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 entier</w:t>
      </w:r>
      <w:r w:rsidRPr="00E00B0E">
        <w:rPr>
          <w:rFonts w:ascii="Book Antiqua" w:hAnsi="Book Antiqua"/>
          <w:sz w:val="28"/>
          <w:szCs w:val="28"/>
          <w:lang w:val="fr-FR" w:eastAsia="es-CR"/>
        </w:rPr>
        <w:t>. Cette hostilité est, dans une grande partie des cas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 étudiés</w:t>
      </w:r>
      <w:r w:rsidRPr="00E00B0E">
        <w:rPr>
          <w:rFonts w:ascii="Book Antiqua" w:hAnsi="Book Antiqua"/>
          <w:sz w:val="28"/>
          <w:szCs w:val="28"/>
          <w:lang w:val="fr-FR" w:eastAsia="es-CR"/>
        </w:rPr>
        <w:t xml:space="preserve">, très liée au racisme 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culturel </w:t>
      </w:r>
      <w:r w:rsidRPr="00E00B0E">
        <w:rPr>
          <w:rFonts w:ascii="Book Antiqua" w:hAnsi="Book Antiqua"/>
          <w:sz w:val="28"/>
          <w:szCs w:val="28"/>
          <w:lang w:val="fr-FR" w:eastAsia="es-CR"/>
        </w:rPr>
        <w:t xml:space="preserve">et à la xénophobie, surtout quand il s’agit de 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manifestations telles que </w:t>
      </w:r>
      <w:r w:rsidRPr="00E00B0E">
        <w:rPr>
          <w:rFonts w:ascii="Book Antiqua" w:hAnsi="Book Antiqua"/>
          <w:sz w:val="28"/>
          <w:szCs w:val="28"/>
          <w:lang w:val="fr-FR" w:eastAsia="es-CR"/>
        </w:rPr>
        <w:t>l’antisémitisme et de l’islamophobie. Il est vrai que dans le passé, la distinction religieuse en Europe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 et en Amérique</w:t>
      </w:r>
      <w:r w:rsidRPr="00E00B0E">
        <w:rPr>
          <w:rFonts w:ascii="Book Antiqua" w:hAnsi="Book Antiqua"/>
          <w:sz w:val="28"/>
          <w:szCs w:val="28"/>
          <w:lang w:val="fr-FR" w:eastAsia="es-CR"/>
        </w:rPr>
        <w:t xml:space="preserve"> était évidente à travers l’opposition 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religieuse </w:t>
      </w:r>
      <w:r w:rsidRPr="00E00B0E">
        <w:rPr>
          <w:rFonts w:ascii="Book Antiqua" w:hAnsi="Book Antiqua"/>
          <w:sz w:val="28"/>
          <w:szCs w:val="28"/>
          <w:lang w:val="fr-FR" w:eastAsia="es-CR"/>
        </w:rPr>
        <w:t xml:space="preserve">des </w:t>
      </w:r>
      <w:r w:rsidR="007F1C6B">
        <w:rPr>
          <w:rFonts w:ascii="Book Antiqua" w:hAnsi="Book Antiqua"/>
          <w:sz w:val="28"/>
          <w:szCs w:val="28"/>
          <w:lang w:val="fr-FR" w:eastAsia="es-CR"/>
        </w:rPr>
        <w:t>É</w:t>
      </w:r>
      <w:r w:rsidRPr="00E00B0E">
        <w:rPr>
          <w:rFonts w:ascii="Book Antiqua" w:hAnsi="Book Antiqua"/>
          <w:sz w:val="28"/>
          <w:szCs w:val="28"/>
          <w:lang w:val="fr-FR" w:eastAsia="es-CR"/>
        </w:rPr>
        <w:t xml:space="preserve">glises chrétiennes protestantes, 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les </w:t>
      </w:r>
      <w:r w:rsidRPr="00E00B0E">
        <w:rPr>
          <w:rFonts w:ascii="Book Antiqua" w:hAnsi="Book Antiqua"/>
          <w:sz w:val="28"/>
          <w:szCs w:val="28"/>
          <w:lang w:val="fr-FR" w:eastAsia="es-CR"/>
        </w:rPr>
        <w:t xml:space="preserve">catholiques romaines et 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les </w:t>
      </w:r>
      <w:r w:rsidRPr="00E00B0E">
        <w:rPr>
          <w:rFonts w:ascii="Book Antiqua" w:hAnsi="Book Antiqua"/>
          <w:sz w:val="28"/>
          <w:szCs w:val="28"/>
          <w:lang w:val="fr-FR" w:eastAsia="es-CR"/>
        </w:rPr>
        <w:t xml:space="preserve">orthodoxes orientales, mais aujourd’hui, 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dans notre contexte, </w:t>
      </w:r>
      <w:r w:rsidRPr="00E00B0E">
        <w:rPr>
          <w:rFonts w:ascii="Book Antiqua" w:hAnsi="Book Antiqua"/>
          <w:sz w:val="28"/>
          <w:szCs w:val="28"/>
          <w:lang w:val="fr-FR" w:eastAsia="es-CR"/>
        </w:rPr>
        <w:t xml:space="preserve">ce qui est 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encore </w:t>
      </w:r>
      <w:r w:rsidRPr="00E00B0E">
        <w:rPr>
          <w:rFonts w:ascii="Book Antiqua" w:hAnsi="Book Antiqua"/>
          <w:sz w:val="28"/>
          <w:szCs w:val="28"/>
          <w:lang w:val="fr-FR" w:eastAsia="es-CR"/>
        </w:rPr>
        <w:t>plus fréquent, c’est de voir une intolérance vers quelques religions minoritaires</w:t>
      </w:r>
      <w:r w:rsidR="007F1C6B">
        <w:rPr>
          <w:rFonts w:ascii="Book Antiqua" w:hAnsi="Book Antiqua"/>
          <w:sz w:val="28"/>
          <w:szCs w:val="28"/>
          <w:lang w:val="fr-FR" w:eastAsia="es-CR"/>
        </w:rPr>
        <w:t xml:space="preserve"> dans des pays où la majorité des personnes pratique une religion spécifique</w:t>
      </w:r>
      <w:r w:rsidRPr="00E00B0E">
        <w:rPr>
          <w:rFonts w:ascii="Book Antiqua" w:hAnsi="Book Antiqua"/>
          <w:sz w:val="28"/>
          <w:szCs w:val="28"/>
          <w:lang w:val="fr-FR" w:eastAsia="es-CR"/>
        </w:rPr>
        <w:t>.</w:t>
      </w:r>
    </w:p>
    <w:p w14:paraId="320F1859" w14:textId="36E8BFF6" w:rsidR="00CF67CF" w:rsidRDefault="00CF67CF" w:rsidP="002951AF">
      <w:pPr>
        <w:spacing w:line="360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1A192034" w14:textId="12AC36DC" w:rsidR="00CF67CF" w:rsidRDefault="00CF67CF" w:rsidP="002951AF">
      <w:pPr>
        <w:spacing w:line="360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7BCB4BA6" w14:textId="69F76E66" w:rsidR="00851F31" w:rsidRPr="00D4309C" w:rsidRDefault="00851F31" w:rsidP="00851F31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II. Associez les types de discrimination à leur explication. </w:t>
      </w:r>
    </w:p>
    <w:p w14:paraId="412219E3" w14:textId="77777777" w:rsidR="00851F31" w:rsidRPr="00D4309C" w:rsidRDefault="00851F31" w:rsidP="00851F31">
      <w:pPr>
        <w:spacing w:line="360" w:lineRule="auto"/>
        <w:ind w:left="851"/>
        <w:rPr>
          <w:rFonts w:ascii="Book Antiqua" w:hAnsi="Book Antiqua"/>
          <w:sz w:val="28"/>
          <w:szCs w:val="28"/>
          <w:lang w:val="fr-BE"/>
        </w:rPr>
      </w:pPr>
      <w:r w:rsidRPr="00D4309C">
        <w:rPr>
          <w:rFonts w:ascii="Book Antiqua" w:hAnsi="Book Antiqua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5A3C1C" wp14:editId="41682AF8">
                <wp:simplePos x="0" y="0"/>
                <wp:positionH relativeFrom="column">
                  <wp:posOffset>2791206</wp:posOffset>
                </wp:positionH>
                <wp:positionV relativeFrom="paragraph">
                  <wp:posOffset>213766</wp:posOffset>
                </wp:positionV>
                <wp:extent cx="3665855" cy="2165300"/>
                <wp:effectExtent l="0" t="0" r="0" b="698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165300"/>
                          <a:chOff x="0" y="0"/>
                          <a:chExt cx="3665930" cy="2165536"/>
                        </a:xfrm>
                      </wpg:grpSpPr>
                      <wps:wsp>
                        <wps:cNvPr id="13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16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7F4507D" w14:textId="77777777" w:rsidR="00851F31" w:rsidRDefault="00851F31" w:rsidP="00851F31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62C08960" w14:textId="3D335748" w:rsidR="00851F31" w:rsidRDefault="00851F31" w:rsidP="00851F31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Différence entre hommes et femmes</w:t>
                              </w:r>
                            </w:p>
                            <w:p w14:paraId="0F630A09" w14:textId="77777777" w:rsidR="00851F31" w:rsidRDefault="00851F31" w:rsidP="00851F31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DE5EA6C" w14:textId="1D5925BB" w:rsidR="00851F31" w:rsidRDefault="00851F31" w:rsidP="00851F31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Soufferte par les transgenres et les transsexuels</w:t>
                              </w:r>
                            </w:p>
                            <w:p w14:paraId="685F02AE" w14:textId="77777777" w:rsidR="00851F31" w:rsidRDefault="00851F31" w:rsidP="00851F31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76A7E412" w14:textId="62AB51FD" w:rsidR="00851F31" w:rsidRDefault="00851F31" w:rsidP="00851F31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Soufferte par ceux qui ne sont pas hétérosexuels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4" name="5 Grupo"/>
                        <wpg:cNvGrpSpPr/>
                        <wpg:grpSpPr>
                          <a:xfrm>
                            <a:off x="0" y="204717"/>
                            <a:ext cx="424151" cy="1686427"/>
                            <a:chOff x="0" y="204717"/>
                            <a:chExt cx="424151" cy="1686427"/>
                          </a:xfrm>
                        </wpg:grpSpPr>
                        <wps:wsp>
                          <wps:cNvPr id="15" name="Elips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A3C1C" id="Grupo 6" o:spid="_x0000_s1026" style="position:absolute;left:0;text-align:left;margin-left:219.8pt;margin-top:16.85pt;width:288.65pt;height:170.5pt;z-index:251666432" coordsize="36659,2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1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7F4507D" w14:textId="77777777" w:rsidR="00851F31" w:rsidRDefault="00851F31" w:rsidP="00851F31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62C08960" w14:textId="3D335748" w:rsidR="00851F31" w:rsidRDefault="00851F31" w:rsidP="00851F31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Différence entre hommes et femmes</w:t>
                        </w:r>
                      </w:p>
                      <w:p w14:paraId="0F630A09" w14:textId="77777777" w:rsidR="00851F31" w:rsidRDefault="00851F31" w:rsidP="00851F31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DE5EA6C" w14:textId="1D5925BB" w:rsidR="00851F31" w:rsidRDefault="00851F31" w:rsidP="00851F31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Soufferte par les transgenres et les transsexuels</w:t>
                        </w:r>
                      </w:p>
                      <w:p w14:paraId="685F02AE" w14:textId="77777777" w:rsidR="00851F31" w:rsidRDefault="00851F31" w:rsidP="00851F31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76A7E412" w14:textId="62AB51FD" w:rsidR="00851F31" w:rsidRDefault="00851F31" w:rsidP="00851F31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Soufferte par ceux qui ne sont pas hétérosexuels</w:t>
                        </w:r>
                      </w:p>
                    </w:txbxContent>
                  </v:textbox>
                </v:shape>
                <v:group id="5 Grupo" o:spid="_x0000_s1028" style="position:absolute;top:2047;width:4241;height:16864" coordorigin=",2047" coordsize="4241,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Elipse 15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oval id="Elipse 16" o:spid="_x0000_s1030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<v:oval id="Elipse 17" o:spid="_x0000_s1031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</v:group>
              </v:group>
            </w:pict>
          </mc:Fallback>
        </mc:AlternateContent>
      </w:r>
      <w:r w:rsidRPr="00D4309C">
        <w:rPr>
          <w:rFonts w:ascii="Book Antiqua" w:hAnsi="Book Antiqua"/>
          <w:noProof/>
          <w:sz w:val="28"/>
          <w:szCs w:val="28"/>
          <w:lang w:val="fr-BE" w:eastAsia="es-CR"/>
        </w:rPr>
        <w:t xml:space="preserve"> </w:t>
      </w:r>
    </w:p>
    <w:p w14:paraId="7FBE3D52" w14:textId="77777777" w:rsidR="00851F31" w:rsidRPr="00851F31" w:rsidRDefault="00851F31" w:rsidP="00851F31">
      <w:pPr>
        <w:spacing w:line="360" w:lineRule="auto"/>
        <w:ind w:left="426"/>
        <w:rPr>
          <w:rFonts w:ascii="Book Antiqua" w:hAnsi="Book Antiqua"/>
          <w:sz w:val="14"/>
          <w:szCs w:val="14"/>
          <w:lang w:val="fr-BE"/>
        </w:rPr>
      </w:pPr>
    </w:p>
    <w:p w14:paraId="683F3E24" w14:textId="5445403D" w:rsidR="00851F31" w:rsidRPr="00D4309C" w:rsidRDefault="00851F31" w:rsidP="00851F31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1) </w:t>
      </w:r>
      <w:r>
        <w:rPr>
          <w:rFonts w:ascii="Book Antiqua" w:hAnsi="Book Antiqua" w:cs="Arial"/>
          <w:sz w:val="28"/>
          <w:szCs w:val="28"/>
          <w:lang w:val="fr-BE" w:eastAsia="es-CR"/>
        </w:rPr>
        <w:t>Identité de genre</w:t>
      </w:r>
    </w:p>
    <w:p w14:paraId="5D3FE9EE" w14:textId="77777777" w:rsidR="00851F31" w:rsidRPr="00D4309C" w:rsidRDefault="00851F31" w:rsidP="00851F31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77FE3D27" w14:textId="7F2CE248" w:rsidR="00851F31" w:rsidRPr="00D4309C" w:rsidRDefault="00851F31" w:rsidP="00851F31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2) </w:t>
      </w:r>
      <w:r>
        <w:rPr>
          <w:rFonts w:ascii="Book Antiqua" w:hAnsi="Book Antiqua"/>
          <w:sz w:val="28"/>
          <w:szCs w:val="28"/>
          <w:lang w:val="fr-BE"/>
        </w:rPr>
        <w:t>Genre</w:t>
      </w:r>
    </w:p>
    <w:p w14:paraId="6F7CFE5F" w14:textId="77777777" w:rsidR="00851F31" w:rsidRPr="00D4309C" w:rsidRDefault="00851F31" w:rsidP="00851F31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2937706F" w14:textId="59A52B22" w:rsidR="00851F31" w:rsidRPr="00D4309C" w:rsidRDefault="00851F31" w:rsidP="00851F31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 w:rsidRPr="00D4309C"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>
        <w:rPr>
          <w:rFonts w:ascii="Book Antiqua" w:hAnsi="Book Antiqua" w:cs="Arial"/>
          <w:sz w:val="28"/>
          <w:szCs w:val="28"/>
          <w:lang w:val="fr-BE"/>
        </w:rPr>
        <w:t>Orientation sexuelle</w:t>
      </w:r>
    </w:p>
    <w:p w14:paraId="4EE117C8" w14:textId="77777777" w:rsidR="00851F31" w:rsidRPr="00D4309C" w:rsidRDefault="00851F31" w:rsidP="00851F31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bookmarkEnd w:id="0"/>
    <w:p w14:paraId="63BA92C1" w14:textId="404378D6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1694D57" w14:textId="256656A6" w:rsidR="00F3088D" w:rsidRPr="00D4309C" w:rsidRDefault="00F3088D" w:rsidP="00F3088D">
      <w:pPr>
        <w:pStyle w:val="Heading2"/>
        <w:rPr>
          <w:lang w:val="fr-FR" w:eastAsia="es-CR"/>
        </w:rPr>
      </w:pPr>
      <w:r>
        <w:rPr>
          <w:lang w:val="fr-FR" w:eastAsia="es-CR"/>
        </w:rPr>
        <w:t xml:space="preserve">III. </w:t>
      </w:r>
      <w:r w:rsidRPr="00D4309C">
        <w:rPr>
          <w:lang w:val="fr-FR" w:eastAsia="es-CR"/>
        </w:rPr>
        <w:t>Répondez aux questions suivantes</w:t>
      </w:r>
      <w:r>
        <w:rPr>
          <w:lang w:val="fr-FR" w:eastAsia="es-CR"/>
        </w:rPr>
        <w:t>, d’après la discrimination contre les Roms</w:t>
      </w:r>
      <w:r w:rsidRPr="00D4309C">
        <w:rPr>
          <w:lang w:val="fr-FR" w:eastAsia="es-CR"/>
        </w:rPr>
        <w:t>.</w:t>
      </w:r>
      <w:r>
        <w:rPr>
          <w:lang w:val="fr-FR" w:eastAsia="es-CR"/>
        </w:rPr>
        <w:t xml:space="preserve"> </w:t>
      </w:r>
    </w:p>
    <w:p w14:paraId="4FC8F193" w14:textId="77777777" w:rsidR="00F3088D" w:rsidRPr="00D4309C" w:rsidRDefault="00F3088D" w:rsidP="00F3088D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4979"/>
      </w:tblGrid>
      <w:tr w:rsidR="00F3088D" w:rsidRPr="00D4309C" w14:paraId="587243C5" w14:textId="77777777" w:rsidTr="0036211B">
        <w:tc>
          <w:tcPr>
            <w:tcW w:w="3849" w:type="dxa"/>
          </w:tcPr>
          <w:p w14:paraId="6AE86E9D" w14:textId="7DDFF671" w:rsidR="00F3088D" w:rsidRPr="00D4309C" w:rsidRDefault="00F3088D" w:rsidP="00AD418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1.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Combien de Roms y a-t-il en Europe ?</w:t>
            </w:r>
          </w:p>
          <w:p w14:paraId="71E8718C" w14:textId="77777777" w:rsidR="00F3088D" w:rsidRPr="00D4309C" w:rsidRDefault="00F3088D" w:rsidP="00AD418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9" w:type="dxa"/>
          </w:tcPr>
          <w:p w14:paraId="056568DC" w14:textId="77777777" w:rsidR="003F4DF4" w:rsidRDefault="003F4DF4" w:rsidP="00AD418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7D58F314" w14:textId="7D9CDA08" w:rsidR="00F3088D" w:rsidRPr="00D4309C" w:rsidRDefault="00F3088D" w:rsidP="00AD418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F3088D" w:rsidRPr="00D4309C" w14:paraId="60B6C0D5" w14:textId="77777777" w:rsidTr="0036211B">
        <w:tc>
          <w:tcPr>
            <w:tcW w:w="3849" w:type="dxa"/>
          </w:tcPr>
          <w:p w14:paraId="63534CF4" w14:textId="77777777" w:rsidR="00F3088D" w:rsidRDefault="00F3088D" w:rsidP="00F3088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2.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À quoi beaucoup de Roms sont-ils vulnérables ?</w:t>
            </w:r>
          </w:p>
          <w:p w14:paraId="0F3874E7" w14:textId="32FE5D6F" w:rsidR="00F3088D" w:rsidRPr="00D4309C" w:rsidRDefault="00F3088D" w:rsidP="00F3088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9" w:type="dxa"/>
          </w:tcPr>
          <w:p w14:paraId="03E97E8A" w14:textId="0536E17C" w:rsidR="00F3088D" w:rsidRDefault="00F3088D" w:rsidP="00AD418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2574FA83" w14:textId="16E17D6D" w:rsidR="00F3088D" w:rsidRPr="00D4309C" w:rsidRDefault="00F3088D" w:rsidP="00AD418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2FA82596" w14:textId="77777777" w:rsidR="00F3088D" w:rsidRPr="00D4309C" w:rsidRDefault="00F3088D" w:rsidP="00AD418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F4DF4" w:rsidRPr="00D4309C" w14:paraId="5E5E21F3" w14:textId="77777777" w:rsidTr="0036211B">
        <w:tc>
          <w:tcPr>
            <w:tcW w:w="3849" w:type="dxa"/>
          </w:tcPr>
          <w:p w14:paraId="5E10A74F" w14:textId="051A6DDC" w:rsidR="003F4DF4" w:rsidRPr="00D4309C" w:rsidRDefault="003F4DF4" w:rsidP="003F4D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3.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Dans quels pays les Roms ont-ils été souvent attaqués ?</w:t>
            </w:r>
          </w:p>
          <w:p w14:paraId="3FEF6C2C" w14:textId="77777777" w:rsidR="003F4DF4" w:rsidRPr="00D4309C" w:rsidRDefault="003F4DF4" w:rsidP="003F4D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9" w:type="dxa"/>
          </w:tcPr>
          <w:p w14:paraId="1BA4AFC6" w14:textId="77777777" w:rsidR="003F4DF4" w:rsidRDefault="003F4DF4" w:rsidP="003F4D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5F15B218" w14:textId="0516B2C5" w:rsidR="003F4DF4" w:rsidRPr="00D4309C" w:rsidRDefault="003F4DF4" w:rsidP="003F4D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3F4DF4" w:rsidRPr="00D4309C" w14:paraId="6C6A3AA7" w14:textId="77777777" w:rsidTr="0036211B">
        <w:tc>
          <w:tcPr>
            <w:tcW w:w="3849" w:type="dxa"/>
          </w:tcPr>
          <w:p w14:paraId="5C49624F" w14:textId="23CDB53E" w:rsidR="003F4DF4" w:rsidRPr="00D4309C" w:rsidRDefault="003F4DF4" w:rsidP="003F4D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4.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Dans quel type d’environnement social les jeunes Roms grandissent-ils en général ?</w:t>
            </w:r>
          </w:p>
          <w:p w14:paraId="064D5448" w14:textId="77777777" w:rsidR="003F4DF4" w:rsidRPr="00D4309C" w:rsidRDefault="003F4DF4" w:rsidP="003F4D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9" w:type="dxa"/>
          </w:tcPr>
          <w:p w14:paraId="323847E5" w14:textId="77777777" w:rsidR="003F4DF4" w:rsidRDefault="003F4DF4" w:rsidP="003F4D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5FA710FE" w14:textId="4E83D2BC" w:rsidR="003F4DF4" w:rsidRPr="00D4309C" w:rsidRDefault="003F4DF4" w:rsidP="003F4D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2743BB03" w14:textId="52D4F33A" w:rsidR="003F4DF4" w:rsidRPr="00D4309C" w:rsidRDefault="003F4DF4" w:rsidP="003F4D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F4DF4" w:rsidRPr="00D4309C" w14:paraId="482DE3AC" w14:textId="77777777" w:rsidTr="0036211B">
        <w:tc>
          <w:tcPr>
            <w:tcW w:w="3849" w:type="dxa"/>
          </w:tcPr>
          <w:p w14:paraId="42590D55" w14:textId="07C349C9" w:rsidR="003F4DF4" w:rsidRPr="00D4309C" w:rsidRDefault="003F4DF4" w:rsidP="003F4D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lastRenderedPageBreak/>
              <w:t xml:space="preserve">5.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Combien de Roms ont été tués pendant l’époque nazie ?</w:t>
            </w:r>
          </w:p>
        </w:tc>
        <w:tc>
          <w:tcPr>
            <w:tcW w:w="4979" w:type="dxa"/>
          </w:tcPr>
          <w:p w14:paraId="6E10CF61" w14:textId="77777777" w:rsidR="003F4DF4" w:rsidRDefault="003F4DF4" w:rsidP="003F4D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6D6148AC" w14:textId="342AEE9D" w:rsidR="003F4DF4" w:rsidRPr="00D4309C" w:rsidRDefault="003F4DF4" w:rsidP="003F4D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</w:tbl>
    <w:p w14:paraId="23841A9F" w14:textId="77777777" w:rsidR="00F3088D" w:rsidRPr="00D4309C" w:rsidRDefault="00F3088D" w:rsidP="00F3088D">
      <w:pPr>
        <w:rPr>
          <w:rFonts w:ascii="Book Antiqua" w:hAnsi="Book Antiqua"/>
          <w:sz w:val="28"/>
          <w:szCs w:val="28"/>
          <w:lang w:val="fr-FR"/>
        </w:rPr>
      </w:pPr>
    </w:p>
    <w:p w14:paraId="777F81EE" w14:textId="77777777" w:rsidR="00851F31" w:rsidRPr="00C52168" w:rsidRDefault="00851F31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721A6F6" w14:textId="510EE151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E6B1DF" w14:textId="2742A2D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6EAC83" w14:textId="2ADCE83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7C582E2" w14:textId="6F3B106F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7F267BD" w14:textId="3982896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FDE737C" w14:textId="74013CED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E8B4AFA" w14:textId="70C854D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06B142B" w14:textId="36F196A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D2D671F" w14:textId="01DA040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3D94C73" w14:textId="62568B5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D2C0529" w14:textId="0CCEC21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2F90881" w14:textId="56C82B6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8352571" w14:textId="09EA4DE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C7E2331" w14:textId="6E18ED5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7777777" w:rsidR="00C52168" w:rsidRPr="00C52168" w:rsidRDefault="00C52168" w:rsidP="00C52168">
      <w:pPr>
        <w:jc w:val="center"/>
        <w:rPr>
          <w:rFonts w:ascii="Book Antiqua" w:hAnsi="Book Antiqua"/>
          <w:sz w:val="32"/>
          <w:szCs w:val="32"/>
          <w:lang w:val="fr-FR" w:eastAsia="es-CR"/>
        </w:rPr>
      </w:pP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A6D84" w14:textId="77777777" w:rsidR="00EC7F77" w:rsidRDefault="00EC7F77" w:rsidP="00640FB7">
      <w:r>
        <w:separator/>
      </w:r>
    </w:p>
  </w:endnote>
  <w:endnote w:type="continuationSeparator" w:id="0">
    <w:p w14:paraId="2DF404B4" w14:textId="77777777" w:rsidR="00EC7F77" w:rsidRDefault="00EC7F7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C0E81" w14:textId="77777777" w:rsidR="00EC7F77" w:rsidRDefault="00EC7F77" w:rsidP="00640FB7">
      <w:r>
        <w:separator/>
      </w:r>
    </w:p>
  </w:footnote>
  <w:footnote w:type="continuationSeparator" w:id="0">
    <w:p w14:paraId="164559D2" w14:textId="77777777" w:rsidR="00EC7F77" w:rsidRDefault="00EC7F7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5pt;height:11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951AF"/>
    <w:rsid w:val="002A652A"/>
    <w:rsid w:val="002B2094"/>
    <w:rsid w:val="002D09E4"/>
    <w:rsid w:val="002E32A5"/>
    <w:rsid w:val="0036211B"/>
    <w:rsid w:val="00362DC0"/>
    <w:rsid w:val="00365D3A"/>
    <w:rsid w:val="00374409"/>
    <w:rsid w:val="00392BE1"/>
    <w:rsid w:val="003A7755"/>
    <w:rsid w:val="003B3C86"/>
    <w:rsid w:val="003D6815"/>
    <w:rsid w:val="003E11AC"/>
    <w:rsid w:val="003E1F28"/>
    <w:rsid w:val="003F4DF4"/>
    <w:rsid w:val="00404C44"/>
    <w:rsid w:val="0041264B"/>
    <w:rsid w:val="0044528F"/>
    <w:rsid w:val="004521A1"/>
    <w:rsid w:val="00452464"/>
    <w:rsid w:val="0046199A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7F1C6B"/>
    <w:rsid w:val="00800BB9"/>
    <w:rsid w:val="00805C94"/>
    <w:rsid w:val="0081631E"/>
    <w:rsid w:val="00826975"/>
    <w:rsid w:val="00830110"/>
    <w:rsid w:val="008441DF"/>
    <w:rsid w:val="00851F31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93CB3"/>
    <w:rsid w:val="00AA1ACD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CF67CF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00B0E"/>
    <w:rsid w:val="00E13365"/>
    <w:rsid w:val="00E167FA"/>
    <w:rsid w:val="00E205FA"/>
    <w:rsid w:val="00E2114C"/>
    <w:rsid w:val="00E21EEC"/>
    <w:rsid w:val="00E50C8A"/>
    <w:rsid w:val="00EA1578"/>
    <w:rsid w:val="00EC7F77"/>
    <w:rsid w:val="00EE0E3F"/>
    <w:rsid w:val="00F057AD"/>
    <w:rsid w:val="00F17555"/>
    <w:rsid w:val="00F3088D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F3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296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11</cp:revision>
  <dcterms:created xsi:type="dcterms:W3CDTF">2020-05-04T16:35:00Z</dcterms:created>
  <dcterms:modified xsi:type="dcterms:W3CDTF">2020-05-06T04:20:00Z</dcterms:modified>
</cp:coreProperties>
</file>